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Qualitative Analyse einzelner </w:t>
      </w:r>
      <w:bookmarkStart w:id="0" w:name="_GoBack"/>
      <w:r>
        <w:rPr>
          <w:b/>
          <w:bCs/>
          <w:sz w:val="28"/>
          <w:szCs w:val="28"/>
        </w:rPr>
        <w:t xml:space="preserve">KI-Anwendungen bzw. Projekte</w:t>
      </w:r>
      <w:bookmarkEnd w:id="0"/>
      <w:r>
        <w:rPr>
          <w:b/>
          <w:bCs/>
          <w:sz w:val="28"/>
          <w:szCs w:val="28"/>
        </w:rPr>
        <w:t xml:space="preserve"> (innerhalb Bund sowie Piloten, Förderprojekte </w:t>
      </w:r>
      <w:r>
        <w:rPr>
          <w:b/>
          <w:bCs/>
          <w:sz w:val="32"/>
          <w:szCs w:val="32"/>
          <w:highlight w:val="none"/>
        </w:rPr>
      </w:r>
    </w:p>
    <w:p>
      <w:pPr>
        <w:pBdr/>
        <w:spacing/>
        <w:ind/>
        <w:rPr>
          <w:b/>
          <w:bCs/>
          <w:sz w:val="32"/>
          <w:szCs w:val="32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/>
        <w:spacing/>
        <w:ind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Kl. Anfrage KI im Bund (DS </w:t>
      </w:r>
      <w:r>
        <w:rPr>
          <w:b/>
          <w:bCs/>
          <w:sz w:val="28"/>
          <w:szCs w:val="28"/>
          <w:highlight w:val="none"/>
        </w:rPr>
        <w:t xml:space="preserve">20/12191</w:t>
      </w: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</w:rPr>
        <w:t xml:space="preserve">), 11.07.2024, Anke Domscheit-Berg, DIE LINKE</w:t>
      </w:r>
      <w:r>
        <w:rPr>
          <w:b/>
          <w:bCs/>
          <w:sz w:val="32"/>
          <w:szCs w:val="32"/>
          <w:highlight w:val="none"/>
        </w:rPr>
      </w:r>
      <w:r/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sz w:val="32"/>
          <w:szCs w:val="32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Anlage 1a - KI Projekte in den Ministerien u nachgeordneten Behörden</w:t>
      </w:r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</w:p>
    <w:p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</w:rPr>
        <w:t xml:space="preserve">(Ziffern in Klammern = laufende Nummer in der Tabelle Anlage 1)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</w:rPr>
        <w:t xml:space="preserve">Ausgewählte Anwendungsbeispiele nach Zweck</w:t>
      </w:r>
      <w:r>
        <w:rPr>
          <w:b w:val="0"/>
          <w:bCs w:val="0"/>
          <w:highlight w:val="none"/>
        </w:rPr>
        <w:t xml:space="preserve"> </w:t>
        <w:br/>
        <w:t xml:space="preserve">(Nummern in Klammern entsprechen der Zeilen-Nummerierung in der Anlage 1a)</w:t>
      </w:r>
      <w:r>
        <w:rPr>
          <w:b/>
          <w:bCs/>
          <w:highlight w:val="none"/>
        </w:rPr>
      </w:r>
    </w:p>
    <w:p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788"/>
        <w:numPr>
          <w:ilvl w:val="0"/>
          <w:numId w:val="2"/>
        </w:numPr>
        <w:pBdr/>
        <w:spacing/>
        <w:ind/>
        <w:rPr>
          <w:b/>
          <w:bCs/>
        </w:rPr>
      </w:pPr>
      <w:r>
        <w:rPr>
          <w:b/>
          <w:bCs/>
          <w:highlight w:val="none"/>
        </w:rPr>
        <w:t xml:space="preserve">Effiziensteigerung und Arbeitserleichterung</w:t>
      </w:r>
      <w:r>
        <w:rPr>
          <w:b/>
          <w:bCs/>
        </w:rPr>
      </w:r>
      <w:r>
        <w:rPr>
          <w:b/>
          <w:bCs/>
        </w:rPr>
      </w:r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Übersetzungssysteme (zB DPMA, BMUV, 142. BKA/BMI, 177. BVL/BMEL, 117. BMEL) 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Textabgleiche zB für Abkürzungen, Dopplungen, Varianten von Schreibweisen z.B. zur Identifikation bestimmter Inhalte (Duplikate finden - 148. BKA/BMI, 205. GZD/BMF))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Texterstellung für Routineabfragen (AA, BMUV), Formulierungsvorschläge/Themenstrukturierung – mit Microsoft Co-Pilot (107. BAV/BMDV)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Textanalyse, Textzusammenfassung (z.B. Stellungnahmen zu Gesetzen - 3. BMAS (ChatGPT), Evaluierungsberichte 32. BMZ, Vorschriften u Rechtsvorgaben 34. BMZ, Analyse AI Act: 36. BMZ, 42. BMWK, 88. BMBF, 174. TI/BMEL)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KIPITZ – ITZBund Plattform für: Text zusammenfassen, generieren, übersetzen, mit Dok chatten, mit Wissensquelle chatten - (202. ITZBund-BMF)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Erstellung von Transkripts (62. PTB/BMWK, 158. BKA/BMI, 171. TI/BMEL)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erleichterte Suche im eigenen Wissensmanagement (68. PTB/BMWK, 111. BSH/BMDV)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Suche nach ähnlichen früheren Kleinen Anfragen (LOL) (87. BMBF)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Chatbot zur Frage-gebundenen Suche in der ergänzenden Geschäftsordnung des BMBF (89. BMBF)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Chatbot u Voicebot – Beantwortung allg. Anfragen zu Kfz Steuer u Zollrecht (204. GZD/BMF)</w:t>
      </w:r>
      <w:r>
        <w:rPr>
          <w:highlight w:val="none"/>
        </w:rPr>
      </w:r>
      <w:r/>
    </w:p>
    <w:p>
      <w:pPr>
        <w:pStyle w:val="788"/>
        <w:numPr>
          <w:ilvl w:val="1"/>
          <w:numId w:val="32"/>
        </w:numPr>
        <w:pBdr/>
        <w:spacing/>
        <w:ind/>
        <w:rPr/>
      </w:pPr>
      <w:r>
        <w:rPr>
          <w:highlight w:val="none"/>
        </w:rPr>
        <w:t xml:space="preserve">Chatbot zur Beseitigung von Störungen am IT-Arbeitsplatz (Selbsthilfe) (199.BMF-ITZBund)</w:t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Qualitätskontrolle von Messdaten (z.B. 97 u 98. BfG/BMDV, 112. BSH/BMDV)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Chatbot für Bewerbungsprozesse (105. BAV/BMDV, 200. ITZ-Bund/BMF)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Intelligentes Schleusenmanagementsystem mit Empfehlungen für Schichtleiter (110. BAW/BMDV)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Automatisierte Verkehrserfassung in der Freizeitschifffahrt (bisher händisch) (119. WSV/BMDV)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Risikobewertung für manuell/automasierten Bearbeitung von Zoll- u Steueranmeldungen (211. GZD/BMF)</w:t>
      </w:r>
      <w:r>
        <w:rPr>
          <w:highlight w:val="none"/>
        </w:rPr>
      </w:r>
      <w:r/>
    </w:p>
    <w:p>
      <w:pPr>
        <w:pStyle w:val="788"/>
        <w:numPr>
          <w:ilvl w:val="0"/>
          <w:numId w:val="2"/>
        </w:numPr>
        <w:pBdr/>
        <w:spacing/>
        <w:ind/>
        <w:rPr>
          <w:b/>
          <w:bCs/>
        </w:rPr>
      </w:pPr>
      <w:r>
        <w:rPr>
          <w:b/>
          <w:bCs/>
          <w:highlight w:val="none"/>
        </w:rPr>
        <w:t xml:space="preserve">Bildanalyse für fachliche Arbeit</w:t>
      </w:r>
      <w:r>
        <w:rPr>
          <w:b/>
          <w:bCs/>
        </w:rPr>
      </w:r>
      <w:r>
        <w:rPr>
          <w:b/>
          <w:bCs/>
        </w:rPr>
      </w:r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Erkennung von Windkraftanlagen aus Satellitenbildern (19. UBA/BMUV)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Chromosomenveränderung durch Strahlungsexposition erkennen (25. BfS/BMUV)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Handschriftenerkennung (alte Handschriften) (41. BArch)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Gesteinsuntersuchung (46. BGR/BMWK)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Analyse von Bodenprofilfotos (55. BGR/BMWK)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Defekterkennung- u vorhersage bei additiv gefertigten metallischen Bauteilen (82. BAM/BMWK)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Klassifizierung d Landbedeckung (Topographie) (124.BKG)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Detektion von Plastik in Fließgewässern (92. BfG/BMDV)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Ölerkennung auf dem Meer (94. BfG/BMDV)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Fischerkennung (95. BfG/BMDV, 166. MRI/BMEL), nicht invasives Fischmonitoring (169. TI/BMEL), Altersbestimmung bei Fischen (168. TI/BMEL)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Ableitung von Wassertiefen (115. BSH/BMDV)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Detektion von Baustellen (Geodaten) (126. BKG/BMI)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Waffenerkennung (vermutlich Bilddaten) (144. BKA/BMI)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Zuordnung von Tatortfotos zu dokumentierten Tatort-Gegenständen (150. BKA/BMI)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Erkennen von Objekten auf Tatortfotos (151. BKA/BMI)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Klassifizieren u Quantifizieren von Organismen (162. JKI/BMEL)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Baumartenerkennung (170. TI/BMEL)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Monitoring der Mengen Zucker, Fetten u Salz in Fertigprodukten für Klassifizierung von Produkten (164. MRI/BMEL)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Stresserkennung bei Hühnern (Videodaten), (192. BfR/BMEL)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Erkennung von gefälschten Siegeln an Schiffscontainern (GZD/BMF)</w:t>
      </w:r>
      <w:r>
        <w:rPr>
          <w:highlight w:val="none"/>
        </w:rPr>
      </w:r>
      <w:r/>
    </w:p>
    <w:p>
      <w:pPr>
        <w:pStyle w:val="788"/>
        <w:numPr>
          <w:ilvl w:val="0"/>
          <w:numId w:val="2"/>
        </w:numPr>
        <w:pBdr/>
        <w:spacing/>
        <w:ind/>
        <w:rPr>
          <w:b/>
          <w:bCs/>
        </w:rPr>
      </w:pPr>
      <w:r>
        <w:rPr>
          <w:b/>
          <w:bCs/>
          <w:highlight w:val="none"/>
        </w:rPr>
        <w:t xml:space="preserve">Datenauswertung zur Wirkungsanalyse</w:t>
      </w:r>
      <w:r>
        <w:rPr>
          <w:b/>
          <w:bCs/>
        </w:rPr>
      </w:r>
      <w:r>
        <w:rPr>
          <w:b/>
          <w:bCs/>
        </w:rPr>
      </w:r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zB Luftqualität bei 9€ Ticket, Umweltzonen etc (21. UBA/BMUV)</w:t>
      </w:r>
      <w:r>
        <w:rPr>
          <w:highlight w:val="none"/>
        </w:rPr>
      </w:r>
      <w:r/>
    </w:p>
    <w:p>
      <w:pPr>
        <w:pStyle w:val="788"/>
        <w:numPr>
          <w:ilvl w:val="0"/>
          <w:numId w:val="2"/>
        </w:numPr>
        <w:pBdr/>
        <w:spacing/>
        <w:ind/>
        <w:rPr>
          <w:b/>
          <w:bCs/>
        </w:rPr>
      </w:pPr>
      <w:r>
        <w:rPr>
          <w:b/>
          <w:bCs/>
          <w:highlight w:val="none"/>
        </w:rPr>
        <w:t xml:space="preserve">Datenauswertung zum Entdeckung von Gefahren</w:t>
      </w:r>
      <w:r>
        <w:rPr>
          <w:b/>
          <w:bCs/>
        </w:rPr>
      </w:r>
      <w:r>
        <w:rPr>
          <w:b/>
          <w:bCs/>
        </w:rPr>
      </w:r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Giftstoffe im Wasser (22., BMUV)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Identifikation von Cyberangriffen (137. BPol/BMI)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Waldbranderkennung (172. TI/BMEL)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Toxizitätsbewertung von Pestiziden (190. BfR/BMEL)</w:t>
      </w:r>
      <w:r>
        <w:rPr>
          <w:highlight w:val="none"/>
        </w:rPr>
      </w:r>
      <w:r/>
    </w:p>
    <w:p>
      <w:pPr>
        <w:pStyle w:val="788"/>
        <w:numPr>
          <w:ilvl w:val="0"/>
          <w:numId w:val="2"/>
        </w:numPr>
        <w:pBdr/>
        <w:spacing/>
        <w:ind/>
        <w:rPr/>
      </w:pPr>
      <w:r>
        <w:rPr>
          <w:b/>
          <w:bCs/>
          <w:highlight w:val="none"/>
        </w:rPr>
        <w:t xml:space="preserve">Vorhersagen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regionale Radonverteilung (23. BfS)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Grundwasserstandsprognosen (47. BGR/BMWK) u Grundwasserversalzung (50. BGR/BMWK), Wasserstandsprognose (91. BfG/BMDV)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Grundwasservulnerabilität ggü Pflanzenschutzmitteleintrag (49. BGR/BMWK)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Restlebensdauer von Wasserstoffdruckbehältern (84.BAM/BMWK)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Emerging Technology Radar zur Prognose künftiger Schlüsseltechnologien (86. BMBF)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Wettervorhersagen, Unwetterprognosen (117. DWD/BMDV)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Prognose von Kulturpflanzenzuständen u landwirtschaftlichen Flächen (Wasserverfügbarkeit (163. JKI/BMEL)</w:t>
      </w:r>
      <w:r>
        <w:rPr>
          <w:highlight w:val="none"/>
        </w:rPr>
      </w:r>
      <w:r/>
    </w:p>
    <w:p>
      <w:pPr>
        <w:pStyle w:val="788"/>
        <w:numPr>
          <w:ilvl w:val="0"/>
          <w:numId w:val="2"/>
        </w:numPr>
        <w:pBdr/>
        <w:spacing/>
        <w:ind/>
        <w:rPr>
          <w:b/>
          <w:bCs/>
        </w:rPr>
      </w:pPr>
      <w:r>
        <w:rPr>
          <w:b/>
          <w:bCs/>
          <w:highlight w:val="none"/>
        </w:rPr>
        <w:t xml:space="preserve">Digitale Zwillinge</w:t>
      </w:r>
      <w:r>
        <w:rPr>
          <w:b/>
          <w:bCs/>
        </w:rPr>
      </w:r>
      <w:r>
        <w:rPr>
          <w:b/>
          <w:bCs/>
        </w:rPr>
      </w:r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Digitaler Zwilling von Deutschland – Geodatenbasiert (128. BKG/BMI)</w:t>
      </w:r>
      <w:r>
        <w:rPr>
          <w:highlight w:val="none"/>
        </w:rPr>
      </w:r>
      <w:r/>
    </w:p>
    <w:p>
      <w:pPr>
        <w:pStyle w:val="788"/>
        <w:numPr>
          <w:ilvl w:val="0"/>
          <w:numId w:val="2"/>
        </w:numPr>
        <w:pBdr/>
        <w:spacing/>
        <w:ind/>
        <w:rPr>
          <w:b/>
          <w:bCs/>
        </w:rPr>
      </w:pPr>
      <w:r>
        <w:rPr>
          <w:b/>
          <w:bCs/>
          <w:highlight w:val="none"/>
        </w:rPr>
        <w:t xml:space="preserve">Katastrophenschutz</w:t>
      </w:r>
      <w:r>
        <w:rPr>
          <w:b/>
          <w:bCs/>
        </w:rPr>
      </w:r>
      <w:r>
        <w:rPr>
          <w:b/>
          <w:bCs/>
        </w:rPr>
      </w:r>
    </w:p>
    <w:p>
      <w:pPr>
        <w:pStyle w:val="788"/>
        <w:numPr>
          <w:ilvl w:val="1"/>
          <w:numId w:val="30"/>
        </w:numPr>
        <w:pBdr/>
        <w:spacing/>
        <w:ind/>
        <w:rPr/>
      </w:pPr>
      <w:r>
        <w:rPr>
          <w:highlight w:val="none"/>
        </w:rPr>
        <w:t xml:space="preserve">Chatbot für Bevölkerungsfragen bei radiologischem Notfall (28. BfS/BMUV)</w:t>
      </w:r>
      <w:r/>
    </w:p>
    <w:p>
      <w:pPr>
        <w:pStyle w:val="788"/>
        <w:numPr>
          <w:ilvl w:val="1"/>
          <w:numId w:val="2"/>
        </w:numPr>
        <w:pBdr/>
        <w:spacing/>
        <w:ind/>
        <w:rPr>
          <w:b/>
          <w:bCs/>
        </w:rPr>
      </w:pPr>
      <w:r>
        <w:rPr>
          <w:b w:val="0"/>
          <w:bCs w:val="0"/>
          <w:highlight w:val="none"/>
        </w:rPr>
        <w:t xml:space="preserve">Erstellung automatisierter Erdbebenmeldungen (58 BGR/BMWK)</w:t>
      </w:r>
      <w:r>
        <w:rPr>
          <w:b/>
          <w:bCs/>
        </w:rPr>
      </w:r>
      <w:r>
        <w:rPr>
          <w:b/>
          <w:bCs/>
        </w:rPr>
      </w:r>
    </w:p>
    <w:p>
      <w:pPr>
        <w:pStyle w:val="788"/>
        <w:numPr>
          <w:ilvl w:val="1"/>
          <w:numId w:val="2"/>
        </w:numPr>
        <w:pBdr/>
        <w:spacing/>
        <w:ind/>
        <w:rPr>
          <w:b/>
          <w:bCs/>
        </w:rPr>
      </w:pPr>
      <w:r>
        <w:rPr>
          <w:b w:val="0"/>
          <w:bCs w:val="0"/>
          <w:highlight w:val="none"/>
        </w:rPr>
        <w:t xml:space="preserve">Genauere Wetterwarnungen zu Gefahren mit hohem Schadenspotenzial (117. DWD/BMDV)</w:t>
      </w:r>
      <w:r>
        <w:rPr>
          <w:b/>
          <w:bCs/>
        </w:rPr>
      </w:r>
      <w:r>
        <w:rPr>
          <w:b/>
          <w:bCs/>
        </w:rPr>
      </w:r>
    </w:p>
    <w:p>
      <w:pPr>
        <w:pBdr/>
        <w:spacing/>
        <w:ind w:firstLine="0" w:left="709"/>
        <w:rPr>
          <w:b/>
          <w:bCs/>
        </w:rPr>
      </w:pPr>
      <w:r>
        <w:rPr>
          <w:b w:val="0"/>
          <w:bCs w:val="0"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788"/>
        <w:numPr>
          <w:ilvl w:val="0"/>
          <w:numId w:val="2"/>
        </w:num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</w:rPr>
        <w:t xml:space="preserve">Vorhaben mit potenziellem Grundrechtebezug (hier sind Transparenz, Risikobewertungen u Evaluationen besonders relevant!)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788"/>
        <w:numPr>
          <w:ilvl w:val="0"/>
          <w:numId w:val="31"/>
        </w:numPr>
        <w:pBdr/>
        <w:spacing/>
        <w:ind/>
        <w:rPr>
          <w:b w:val="0"/>
          <w:bCs w:val="0"/>
        </w:rPr>
      </w:pPr>
      <w:r>
        <w:rPr>
          <w:b w:val="0"/>
          <w:bCs w:val="0"/>
          <w:highlight w:val="none"/>
        </w:rPr>
        <w:t xml:space="preserve">Erkennen sicherheitsrelevanter Inhalte in Anhörungsprotokollen von Geflüchteten (120. BAMF/BMI)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88"/>
        <w:numPr>
          <w:ilvl w:val="0"/>
          <w:numId w:val="31"/>
        </w:numPr>
        <w:pBdr/>
        <w:spacing/>
        <w:ind/>
        <w:rPr>
          <w:b w:val="0"/>
          <w:bCs w:val="0"/>
        </w:rPr>
      </w:pPr>
      <w:r>
        <w:rPr>
          <w:b w:val="0"/>
          <w:bCs w:val="0"/>
          <w:highlight w:val="none"/>
        </w:rPr>
        <w:t xml:space="preserve">Auswertung v Videodaten - Sichtung u Kategorisierung v Massendaten (129. BPOL/BMI)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88"/>
        <w:numPr>
          <w:ilvl w:val="0"/>
          <w:numId w:val="31"/>
        </w:numPr>
        <w:pBdr/>
        <w:spacing/>
        <w:ind/>
        <w:rPr>
          <w:b w:val="0"/>
          <w:bCs w:val="0"/>
        </w:rPr>
      </w:pPr>
      <w:r>
        <w:rPr>
          <w:b w:val="0"/>
          <w:bCs w:val="0"/>
          <w:highlight w:val="none"/>
        </w:rPr>
        <w:t xml:space="preserve">6 Anwendungen zur Sicherung u Aufbereitung f d Mobilfunkforensik (inkl. Cloudsicherung) (130. -135. BPOL/BMI)- zB Bilderkennung von Drogen, Waffen, Dokumenten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88"/>
        <w:numPr>
          <w:ilvl w:val="0"/>
          <w:numId w:val="31"/>
        </w:numPr>
        <w:pBdr/>
        <w:spacing/>
        <w:ind/>
        <w:rPr>
          <w:b w:val="0"/>
          <w:bCs w:val="0"/>
        </w:rPr>
      </w:pPr>
      <w:r>
        <w:rPr>
          <w:b w:val="0"/>
          <w:bCs w:val="0"/>
          <w:highlight w:val="none"/>
        </w:rPr>
        <w:t xml:space="preserve">Videoanalyse zur Gefahrenabwehr am Bhf - Erkennung v Gefahren f Personen (vmtl Projekt “Sicherheitsbahnhof”) (138.BPOL/BMI)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88"/>
        <w:numPr>
          <w:ilvl w:val="0"/>
          <w:numId w:val="31"/>
        </w:numPr>
        <w:pBdr/>
        <w:spacing/>
        <w:ind/>
        <w:rPr>
          <w:b w:val="0"/>
          <w:bCs w:val="0"/>
        </w:rPr>
      </w:pPr>
      <w:r>
        <w:rPr>
          <w:b w:val="0"/>
          <w:bCs w:val="0"/>
          <w:highlight w:val="none"/>
        </w:rPr>
        <w:t xml:space="preserve">Detektion verbotener Gegenstände im Fluggast-Handgepäck (141. BPol/BMI)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88"/>
        <w:numPr>
          <w:ilvl w:val="0"/>
          <w:numId w:val="31"/>
        </w:numPr>
        <w:pBdr/>
        <w:spacing/>
        <w:ind/>
        <w:rPr>
          <w:b w:val="0"/>
          <w:bCs w:val="0"/>
        </w:rPr>
      </w:pPr>
      <w:r>
        <w:rPr>
          <w:b w:val="0"/>
          <w:bCs w:val="0"/>
          <w:highlight w:val="none"/>
        </w:rPr>
        <w:t xml:space="preserve">Spracherkennung (143.BKA/BMI)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88"/>
        <w:numPr>
          <w:ilvl w:val="0"/>
          <w:numId w:val="31"/>
        </w:numPr>
        <w:pBdr/>
        <w:spacing/>
        <w:ind/>
        <w:rPr>
          <w:b w:val="0"/>
          <w:bCs w:val="0"/>
        </w:rPr>
      </w:pPr>
      <w:r>
        <w:rPr>
          <w:b w:val="0"/>
          <w:bCs w:val="0"/>
          <w:highlight w:val="none"/>
        </w:rPr>
        <w:t xml:space="preserve">Papillarleistenerkennung (145.BKA/BMI)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88"/>
        <w:numPr>
          <w:ilvl w:val="0"/>
          <w:numId w:val="31"/>
        </w:numPr>
        <w:pBdr/>
        <w:spacing/>
        <w:ind/>
        <w:rPr>
          <w:b w:val="0"/>
          <w:bCs w:val="0"/>
        </w:rPr>
      </w:pPr>
      <w:r>
        <w:rPr>
          <w:b w:val="0"/>
          <w:bCs w:val="0"/>
          <w:highlight w:val="none"/>
        </w:rPr>
        <w:t xml:space="preserve">Gesichtserkennungsystem GES (156.BKA/BMI)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88"/>
        <w:numPr>
          <w:ilvl w:val="0"/>
          <w:numId w:val="31"/>
        </w:numPr>
        <w:pBdr/>
        <w:spacing/>
        <w:ind/>
        <w:rPr>
          <w:b w:val="0"/>
          <w:bCs w:val="0"/>
        </w:rPr>
      </w:pPr>
      <w:r>
        <w:rPr>
          <w:b w:val="0"/>
          <w:bCs w:val="0"/>
          <w:highlight w:val="none"/>
        </w:rPr>
        <w:t xml:space="preserve">Fingerabdruckidentifiziersystem (157. BKA/BMI)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88"/>
        <w:numPr>
          <w:ilvl w:val="0"/>
          <w:numId w:val="31"/>
        </w:numPr>
        <w:pBdr/>
        <w:spacing/>
        <w:ind/>
        <w:rPr>
          <w:b w:val="0"/>
          <w:bCs w:val="0"/>
        </w:rPr>
      </w:pPr>
      <w:r>
        <w:rPr>
          <w:b w:val="0"/>
          <w:bCs w:val="0"/>
          <w:highlight w:val="none"/>
        </w:rPr>
        <w:t xml:space="preserve">Abwehr von Schadprogrammen u Gefahren für die IT des Bundes (Auswertung von Protokolldaten) (123. BSI/BMI)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88"/>
        <w:numPr>
          <w:ilvl w:val="0"/>
          <w:numId w:val="31"/>
        </w:numPr>
        <w:pBdr/>
        <w:spacing/>
        <w:ind/>
        <w:rPr>
          <w:b w:val="0"/>
          <w:bCs w:val="0"/>
        </w:rPr>
      </w:pPr>
      <w:r>
        <w:rPr>
          <w:b w:val="0"/>
          <w:bCs w:val="0"/>
          <w:highlight w:val="none"/>
        </w:rPr>
        <w:t xml:space="preserve">Bewertung von Geldwäscheverdachtsmeldungen (207. GZD/BMF)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788"/>
        <w:numPr>
          <w:ilvl w:val="0"/>
          <w:numId w:val="2"/>
        </w:numPr>
        <w:pBdr/>
        <w:spacing/>
        <w:ind/>
        <w:rPr>
          <w:b/>
          <w:bCs/>
        </w:rPr>
      </w:pPr>
      <w:r>
        <w:rPr>
          <w:b/>
          <w:bCs/>
          <w:highlight w:val="none"/>
        </w:rPr>
        <w:t xml:space="preserve">sonstige Forschung </w:t>
      </w:r>
      <w:r>
        <w:rPr>
          <w:b/>
          <w:bCs/>
        </w:rPr>
      </w:r>
      <w:r>
        <w:rPr>
          <w:b/>
          <w:bCs/>
        </w:rPr>
      </w:r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Verbesserung der Energieeffizienz von Wasser-, Wärme- u Kältenetzen (66. PTB/BMWK)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Materialdesign (73. BAM/BMWK) u autonome Materialanalyse (74. BAM/BMWK)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Entwicklung von CO2-ärmeren Beton (78. BAM/BMWK)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Nutzen u Mißbrauchspotenziale bei ChatGPT (152. BKA/BMI) und Midjourney (153. BKA/BMI)</w:t>
      </w:r>
      <w:r>
        <w:rPr>
          <w:highlight w:val="none"/>
        </w:rPr>
      </w:r>
      <w:r/>
    </w:p>
    <w:p>
      <w:pPr>
        <w:pStyle w:val="788"/>
        <w:numPr>
          <w:ilvl w:val="0"/>
          <w:numId w:val="2"/>
        </w:numPr>
        <w:pBdr/>
        <w:spacing/>
        <w:ind/>
        <w:rPr>
          <w:b/>
          <w:bCs/>
        </w:rPr>
      </w:pPr>
      <w:r>
        <w:rPr>
          <w:b/>
          <w:bCs/>
          <w:highlight w:val="none"/>
        </w:rPr>
        <w:t xml:space="preserve">Verbraucherschutz/Barrierefreiheit</w:t>
      </w:r>
      <w:r>
        <w:rPr>
          <w:b/>
          <w:bCs/>
        </w:rPr>
      </w:r>
      <w:r>
        <w:rPr>
          <w:b/>
          <w:bCs/>
        </w:rPr>
      </w:r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Untertitelerstellung bei Videos (71. PTB/BMWK)</w:t>
      </w:r>
      <w:r>
        <w:rPr>
          <w:highlight w:val="none"/>
        </w:rPr>
      </w:r>
      <w:r/>
    </w:p>
    <w:p>
      <w:pPr>
        <w:pStyle w:val="788"/>
        <w:numPr>
          <w:ilvl w:val="0"/>
          <w:numId w:val="2"/>
        </w:numPr>
        <w:pBdr/>
        <w:spacing/>
        <w:ind/>
        <w:rPr>
          <w:b/>
          <w:bCs/>
        </w:rPr>
      </w:pPr>
      <w:r>
        <w:rPr>
          <w:b/>
          <w:bCs/>
          <w:highlight w:val="none"/>
        </w:rPr>
        <w:t xml:space="preserve">Marketing / Öffentlichkeitsarbeit</w:t>
      </w:r>
      <w:r>
        <w:rPr>
          <w:b/>
          <w:bCs/>
        </w:rPr>
      </w:r>
      <w:r>
        <w:rPr>
          <w:b/>
          <w:bCs/>
        </w:rPr>
      </w:r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Erstellung von Scribble Videos – Erklärbärvideos (156. BKA/BMI)</w:t>
      </w:r>
      <w:r>
        <w:rPr>
          <w:highlight w:val="none"/>
        </w:rPr>
      </w:r>
      <w:r/>
    </w:p>
    <w:p>
      <w:pPr>
        <w:pStyle w:val="788"/>
        <w:numPr>
          <w:ilvl w:val="1"/>
          <w:numId w:val="2"/>
        </w:numPr>
        <w:pBdr/>
        <w:spacing/>
        <w:ind/>
        <w:rPr/>
      </w:pPr>
      <w:r>
        <w:rPr>
          <w:highlight w:val="none"/>
        </w:rPr>
        <w:t xml:space="preserve">Intelligente Suche beim Zoll-Portal (212. GZD/BMF)</w:t>
      </w:r>
      <w:r>
        <w:rPr>
          <w:highlight w:val="none"/>
        </w:rPr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Förderprojekte, Pilotprojekte, Reallabore unter Beteiligung des Bundes, </w:t>
      </w:r>
      <w:r>
        <w:rPr>
          <w:b/>
          <w:bCs/>
          <w:sz w:val="28"/>
          <w:szCs w:val="28"/>
          <w:highlight w:val="none"/>
        </w:rPr>
        <w:t xml:space="preserve">Anlage 2, </w:t>
      </w:r>
      <w:r>
        <w:rPr>
          <w:b/>
          <w:bCs/>
          <w:sz w:val="28"/>
          <w:szCs w:val="28"/>
          <w:highlight w:val="none"/>
        </w:rPr>
        <w:t xml:space="preserve">Anlage 3 u 3a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</w:rPr>
        <w:t xml:space="preserve">Ausgewählte, sinnvolle Beispiele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788"/>
        <w:numPr>
          <w:ilvl w:val="0"/>
          <w:numId w:val="36"/>
        </w:numPr>
        <w:pBdr/>
        <w:spacing/>
        <w:ind/>
        <w:rPr>
          <w:highlight w:val="none"/>
        </w:rPr>
      </w:pPr>
      <w:r>
        <w:t xml:space="preserve">BMFSFJ-Pilotprojekt: “</w:t>
      </w:r>
      <w:r>
        <w:t xml:space="preserve">Kl gestützte </w:t>
      </w:r>
      <w:r>
        <w:rPr>
          <w:b/>
          <w:bCs/>
        </w:rPr>
        <w:t xml:space="preserve">Assistenz für psychosoziale, digitale psychosoziale Berater*innen </w:t>
      </w:r>
      <w:r>
        <w:t xml:space="preserve">(KIA)</w:t>
      </w:r>
      <w:r>
        <w:t xml:space="preserve">”</w:t>
      </w:r>
      <w:r>
        <w:rPr>
          <w:highlight w:val="none"/>
        </w:rPr>
      </w:r>
      <w:r>
        <w:rPr>
          <w:highlight w:val="none"/>
        </w:rPr>
      </w:r>
    </w:p>
    <w:p>
      <w:pPr>
        <w:pStyle w:val="788"/>
        <w:numPr>
          <w:ilvl w:val="0"/>
          <w:numId w:val="35"/>
        </w:numPr>
        <w:pBdr/>
        <w:spacing/>
        <w:ind/>
        <w:rPr/>
      </w:pPr>
      <w:r>
        <w:rPr>
          <w:highlight w:val="none"/>
        </w:rPr>
        <w:t xml:space="preserve">Kosten: 880 000 Tsd. EUR</w:t>
      </w:r>
      <w:r/>
    </w:p>
    <w:p>
      <w:pPr>
        <w:pStyle w:val="788"/>
        <w:numPr>
          <w:ilvl w:val="0"/>
          <w:numId w:val="36"/>
        </w:numPr>
        <w:pBdr/>
        <w:spacing/>
        <w:ind/>
        <w:rPr>
          <w14:ligatures w14:val="none"/>
        </w:rPr>
      </w:pPr>
      <w:r>
        <w:t xml:space="preserve">BMFSFJ-Pilotproj: “</w:t>
      </w:r>
      <w:r>
        <w:t xml:space="preserve">Betrieb </w:t>
      </w:r>
      <w:r>
        <w:rPr>
          <w:b/>
          <w:bCs/>
        </w:rPr>
        <w:t xml:space="preserve">Civic Data Lab</w:t>
      </w:r>
      <w:r>
        <w:t xml:space="preserve">”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788"/>
        <w:numPr>
          <w:ilvl w:val="0"/>
          <w:numId w:val="35"/>
        </w:numPr>
        <w:pBdr/>
        <w:spacing/>
        <w:ind/>
        <w:rPr>
          <w:highlight w:val="none"/>
          <w14:ligatures w14:val="none"/>
        </w:rPr>
      </w:pPr>
      <w:r>
        <w:rPr>
          <w:highlight w:val="none"/>
        </w:rPr>
      </w:r>
      <w:r>
        <w:rPr>
          <w:highlight w:val="none"/>
        </w:rPr>
        <w:t xml:space="preserve">Kosten: 1,98 Mio. EUR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788"/>
        <w:numPr>
          <w:ilvl w:val="0"/>
          <w:numId w:val="37"/>
        </w:numPr>
        <w:pBdr/>
        <w:spacing/>
        <w:ind/>
        <w:rPr>
          <w:highlight w:val="none"/>
        </w:rPr>
      </w:pPr>
      <w:r>
        <w:rPr>
          <w:highlight w:val="none"/>
        </w:rPr>
        <w:t xml:space="preserve">BMFSFJ-Pilotproj: “</w:t>
      </w:r>
      <w:r>
        <w:rPr>
          <w:b/>
          <w:bCs/>
          <w:highlight w:val="none"/>
        </w:rPr>
        <w:t xml:space="preserve">Auswertung und Aufbereitung der Verbände-Stellungnahmen</w:t>
      </w:r>
      <w:r>
        <w:rPr>
          <w:highlight w:val="none"/>
        </w:rPr>
        <w:t xml:space="preserve"> zum Referentenentwurf zur Einführung einer Kindergrundsicherung</w:t>
      </w:r>
      <w:r>
        <w:rPr>
          <w:highlight w:val="none"/>
        </w:rPr>
        <w:t xml:space="preserve">”</w:t>
      </w:r>
      <w:r>
        <w:rPr>
          <w:highlight w:val="none"/>
        </w:rPr>
      </w:r>
      <w:r>
        <w:rPr>
          <w:highlight w:val="none"/>
        </w:rPr>
      </w:r>
    </w:p>
    <w:p>
      <w:pPr>
        <w:pStyle w:val="788"/>
        <w:numPr>
          <w:ilvl w:val="1"/>
          <w:numId w:val="37"/>
        </w:num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Kosten. 50 Tsd</w:t>
      </w:r>
      <w:r>
        <w:rPr>
          <w:highlight w:val="none"/>
        </w:rPr>
      </w:r>
      <w:r>
        <w:rPr>
          <w:highlight w:val="none"/>
        </w:rPr>
      </w:r>
    </w:p>
    <w:p>
      <w:pPr>
        <w:pStyle w:val="788"/>
        <w:numPr>
          <w:ilvl w:val="0"/>
          <w:numId w:val="37"/>
        </w:numPr>
        <w:pBdr/>
        <w:spacing/>
        <w:ind/>
        <w:rPr>
          <w:highlight w:val="none"/>
          <w14:ligatures w14:val="none"/>
        </w:rPr>
      </w:pPr>
      <w:r>
        <w:rPr>
          <w:highlight w:val="none"/>
        </w:rPr>
        <w:t xml:space="preserve">PEI-Forschungsvorhaben: “</w:t>
      </w:r>
      <w:r>
        <w:rPr>
          <w:highlight w:val="none"/>
        </w:rPr>
        <w:t xml:space="preserve">BLOODVIR: Integrated Network for Monitoring and Identification of </w:t>
      </w:r>
      <w:r>
        <w:rPr>
          <w:b/>
          <w:bCs/>
          <w:highlight w:val="none"/>
        </w:rPr>
        <w:t xml:space="preserve">Infectious Disease Risks</w:t>
      </w:r>
      <w:r>
        <w:rPr>
          <w:highlight w:val="none"/>
        </w:rPr>
        <w:t xml:space="preserve">”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788"/>
        <w:numPr>
          <w:ilvl w:val="1"/>
          <w:numId w:val="37"/>
        </w:numPr>
        <w:pBdr/>
        <w:spacing/>
        <w:ind/>
        <w:rPr>
          <w:highlight w:val="none"/>
          <w14:ligatures w14:val="none"/>
        </w:rPr>
      </w:pPr>
      <w:r>
        <w:rPr>
          <w:highlight w:val="none"/>
        </w:rPr>
        <w:t xml:space="preserve">Kosten: 4,6 Mio. EUR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788"/>
        <w:numPr>
          <w:ilvl w:val="0"/>
          <w:numId w:val="37"/>
        </w:numPr>
        <w:pBdr/>
        <w:spacing/>
        <w:ind/>
        <w:rPr>
          <w:highlight w:val="none"/>
          <w14:ligatures w14:val="none"/>
        </w:rPr>
      </w:pPr>
      <w:r>
        <w:rPr>
          <w:highlight w:val="none"/>
        </w:rPr>
        <w:t xml:space="preserve">BMDV-Forschungsvorhaben: “</w:t>
      </w:r>
      <w:r>
        <w:rPr>
          <w:highlight w:val="none"/>
        </w:rPr>
        <w:t xml:space="preserve">AICON ("KI-</w:t>
      </w:r>
      <w:r>
        <w:rPr>
          <w:b/>
          <w:bCs/>
          <w:highlight w:val="none"/>
        </w:rPr>
        <w:t xml:space="preserve">Wettervorhersagemodell</w:t>
      </w:r>
      <w:r>
        <w:rPr>
          <w:highlight w:val="none"/>
        </w:rPr>
        <w:t xml:space="preserve">")</w:t>
      </w:r>
      <w:r>
        <w:rPr>
          <w:highlight w:val="none"/>
        </w:rPr>
        <w:t xml:space="preserve">”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788"/>
        <w:numPr>
          <w:ilvl w:val="1"/>
          <w:numId w:val="37"/>
        </w:numPr>
        <w:pBdr/>
        <w:spacing/>
        <w:ind/>
        <w:rPr>
          <w:highlight w:val="none"/>
          <w14:ligatures w14:val="none"/>
        </w:rPr>
      </w:pPr>
      <w:r>
        <w:rPr>
          <w:highlight w:val="none"/>
        </w:rPr>
        <w:t xml:space="preserve">Kosten: unbekannt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788"/>
        <w:numPr>
          <w:ilvl w:val="0"/>
          <w:numId w:val="37"/>
        </w:numPr>
        <w:pBdr/>
        <w:spacing/>
        <w:ind/>
        <w:rPr>
          <w:highlight w:val="none"/>
          <w14:ligatures w14:val="none"/>
        </w:rPr>
      </w:pPr>
      <w:r>
        <w:rPr>
          <w:highlight w:val="none"/>
        </w:rPr>
        <w:t xml:space="preserve">BMWK-Pilot: “KI </w:t>
      </w:r>
      <w:r>
        <w:rPr>
          <w:b/>
          <w:bCs/>
          <w:highlight w:val="none"/>
        </w:rPr>
        <w:t xml:space="preserve">Chat- Sprach u Formularbot</w:t>
      </w:r>
      <w:r>
        <w:rPr>
          <w:highlight w:val="none"/>
        </w:rPr>
        <w:t xml:space="preserve">”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788"/>
        <w:numPr>
          <w:ilvl w:val="1"/>
          <w:numId w:val="37"/>
        </w:numPr>
        <w:pBdr/>
        <w:spacing/>
        <w:ind/>
        <w:rPr>
          <w:highlight w:val="none"/>
          <w14:ligatures w14:val="none"/>
        </w:rPr>
      </w:pPr>
      <w:r>
        <w:rPr>
          <w:highlight w:val="none"/>
        </w:rPr>
        <w:t xml:space="preserve">Kosten: 1 Mio. EUR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788"/>
        <w:numPr>
          <w:ilvl w:val="0"/>
          <w:numId w:val="37"/>
        </w:numPr>
        <w:pBdr/>
        <w:spacing/>
        <w:ind/>
        <w:rPr>
          <w:highlight w:val="none"/>
          <w14:ligatures w14:val="none"/>
        </w:rPr>
      </w:pPr>
      <w:r>
        <w:rPr>
          <w:highlight w:val="none"/>
        </w:rPr>
        <w:t xml:space="preserve">BSI-Forschungsvorh: “</w:t>
      </w:r>
      <w:r>
        <w:rPr>
          <w:b/>
          <w:bCs/>
          <w:highlight w:val="none"/>
        </w:rPr>
        <w:t xml:space="preserve">Detektion von KI generierten Bildern</w:t>
      </w:r>
      <w:r>
        <w:rPr>
          <w:highlight w:val="none"/>
        </w:rPr>
        <w:t xml:space="preserve">”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788"/>
        <w:numPr>
          <w:ilvl w:val="1"/>
          <w:numId w:val="37"/>
        </w:numPr>
        <w:pBdr/>
        <w:spacing/>
        <w:ind/>
        <w:rPr>
          <w:highlight w:val="none"/>
          <w14:ligatures w14:val="none"/>
        </w:rPr>
      </w:pPr>
      <w:r>
        <w:rPr>
          <w:highlight w:val="none"/>
        </w:rPr>
        <w:t xml:space="preserve">Kosten: 0,28 Mio. EUR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788"/>
        <w:numPr>
          <w:ilvl w:val="0"/>
          <w:numId w:val="37"/>
        </w:numPr>
        <w:pBdr/>
        <w:spacing/>
        <w:ind/>
        <w:rPr>
          <w:highlight w:val="none"/>
          <w14:ligatures w14:val="none"/>
        </w:rPr>
      </w:pPr>
      <w:r>
        <w:rPr>
          <w:highlight w:val="none"/>
        </w:rPr>
        <w:t xml:space="preserve">BMBF-Forschungsvorh: “</w:t>
      </w:r>
      <w:r>
        <w:rPr>
          <w:highlight w:val="none"/>
        </w:rPr>
        <w:t xml:space="preserve">Verbundprojekt RELiABEL: </w:t>
      </w:r>
      <w:r>
        <w:rPr>
          <w:b/>
          <w:bCs/>
          <w:highlight w:val="none"/>
        </w:rPr>
        <w:t xml:space="preserve">Vertrauenswürdige KI durch vertrauenswürdige Daten</w:t>
      </w:r>
      <w:r>
        <w:rPr>
          <w:highlight w:val="none"/>
        </w:rPr>
        <w:t xml:space="preserve">”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788"/>
        <w:numPr>
          <w:ilvl w:val="1"/>
          <w:numId w:val="37"/>
        </w:numPr>
        <w:pBdr/>
        <w:spacing/>
        <w:ind/>
        <w:rPr>
          <w:highlight w:val="none"/>
          <w14:ligatures w14:val="none"/>
        </w:rPr>
      </w:pPr>
      <w:r>
        <w:rPr>
          <w:highlight w:val="none"/>
        </w:rPr>
        <w:t xml:space="preserve">Kosten: 0,73 Mio. EUR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788"/>
        <w:numPr>
          <w:ilvl w:val="0"/>
          <w:numId w:val="37"/>
        </w:numPr>
        <w:pBdr/>
        <w:spacing/>
        <w:ind/>
        <w:rPr>
          <w:highlight w:val="none"/>
          <w14:ligatures w14:val="none"/>
        </w:rPr>
      </w:pPr>
      <w:r>
        <w:rPr>
          <w:highlight w:val="none"/>
        </w:rPr>
        <w:t xml:space="preserve">BMBF-Forschungsvorh.: “</w:t>
      </w:r>
      <w:r>
        <w:rPr>
          <w:highlight w:val="none"/>
        </w:rPr>
        <w:t xml:space="preserve">Verbundvorhaben „Chancen und Risiken </w:t>
      </w:r>
      <w:r>
        <w:rPr>
          <w:b/>
          <w:bCs/>
          <w:highlight w:val="none"/>
        </w:rPr>
        <w:t xml:space="preserve">generativer KI in der Cybersicherheit</w:t>
      </w:r>
      <w:r>
        <w:rPr>
          <w:highlight w:val="none"/>
        </w:rPr>
        <w:t xml:space="preserve">“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788"/>
        <w:numPr>
          <w:ilvl w:val="1"/>
          <w:numId w:val="37"/>
        </w:numPr>
        <w:pBdr/>
        <w:spacing/>
        <w:ind/>
        <w:rPr>
          <w:highlight w:val="none"/>
          <w14:ligatures w14:val="none"/>
        </w:rPr>
      </w:pPr>
      <w:r>
        <w:rPr>
          <w:highlight w:val="none"/>
        </w:rPr>
        <w:t xml:space="preserve">Kosten: 4,9 Mio. EUR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788"/>
        <w:numPr>
          <w:ilvl w:val="0"/>
          <w:numId w:val="37"/>
        </w:numPr>
        <w:pBdr/>
        <w:spacing/>
        <w:ind/>
        <w:rPr>
          <w:highlight w:val="none"/>
          <w14:ligatures w14:val="none"/>
        </w:rPr>
      </w:pPr>
      <w:r>
        <w:rPr>
          <w:highlight w:val="none"/>
        </w:rPr>
        <w:t xml:space="preserve">BMAS-Fördermaßnahme: “</w:t>
      </w:r>
      <w:r>
        <w:rPr>
          <w:b/>
          <w:bCs/>
          <w:highlight w:val="none"/>
        </w:rPr>
        <w:t xml:space="preserve">Civic Coding- </w:t>
      </w:r>
      <w:r>
        <w:rPr>
          <w:b/>
          <w:bCs/>
          <w:highlight w:val="none"/>
        </w:rPr>
        <w:t xml:space="preserve">Innovationsnetz</w:t>
      </w:r>
      <w:r>
        <w:rPr>
          <w:b/>
          <w:bCs/>
          <w:highlight w:val="none"/>
        </w:rPr>
        <w:t xml:space="preserve"> KI für das Gemeinwohl</w:t>
      </w:r>
      <w:r>
        <w:rPr>
          <w:highlight w:val="none"/>
        </w:rPr>
        <w:t xml:space="preserve"> (ressortübergreifende Initiative mit BMUV, BMFSFJ hier BMAS-Mittel)</w:t>
      </w:r>
      <w:r>
        <w:rPr>
          <w:highlight w:val="none"/>
        </w:rPr>
        <w:t xml:space="preserve">”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788"/>
        <w:numPr>
          <w:ilvl w:val="0"/>
          <w:numId w:val="41"/>
        </w:numPr>
        <w:pBdr/>
        <w:spacing/>
        <w:ind/>
        <w:rPr>
          <w:highlight w:val="none"/>
          <w14:ligatures w14:val="none"/>
        </w:rPr>
      </w:pPr>
      <w:r>
        <w:rPr>
          <w:highlight w:val="none"/>
        </w:rPr>
        <w:t xml:space="preserve">Kosten bisher verausgabt: 2,5 Mio. EUR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788"/>
        <w:numPr>
          <w:ilvl w:val="0"/>
          <w:numId w:val="43"/>
        </w:num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</w:rPr>
        <w:t xml:space="preserve">BMBF-Fördermaßnahme: “KI-Kompetenzzentren” (fortlaufend)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788"/>
        <w:numPr>
          <w:ilvl w:val="0"/>
          <w:numId w:val="44"/>
        </w:numPr>
        <w:pBdr/>
        <w:spacing/>
        <w:ind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Kosten: 58,4 Mio. EUR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788"/>
        <w:numPr>
          <w:ilvl w:val="0"/>
          <w:numId w:val="45"/>
        </w:num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</w:rPr>
        <w:t xml:space="preserve">BMF-Vorhaben: “Datenatlas für die Bundesverwaltung”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788"/>
        <w:numPr>
          <w:ilvl w:val="0"/>
          <w:numId w:val="46"/>
        </w:num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</w:rPr>
        <w:t xml:space="preserve">Kosten: 24 Mio.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788"/>
        <w:numPr>
          <w:ilvl w:val="0"/>
          <w:numId w:val="47"/>
        </w:num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</w:rPr>
        <w:t xml:space="preserve">BMI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788"/>
        <w:numPr>
          <w:ilvl w:val="0"/>
          <w:numId w:val="48"/>
        </w:numPr>
        <w:pBdr/>
        <w:spacing/>
        <w:ind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Untersuchung d </w:t>
      </w:r>
      <w:r>
        <w:rPr>
          <w:b/>
          <w:bCs/>
          <w:highlight w:val="none"/>
        </w:rPr>
        <w:t xml:space="preserve">Sicherheitseigenschaften v KI-Systeme</w:t>
      </w:r>
      <w:r>
        <w:rPr>
          <w:b w:val="0"/>
          <w:bCs w:val="0"/>
          <w:highlight w:val="none"/>
        </w:rPr>
        <w:t xml:space="preserve">n; Kosten unbekannt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788"/>
        <w:numPr>
          <w:ilvl w:val="0"/>
          <w:numId w:val="48"/>
        </w:numPr>
        <w:pBdr/>
        <w:spacing/>
        <w:ind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Maschinelles Lernen f</w:t>
      </w:r>
      <w:r>
        <w:rPr>
          <w:b/>
          <w:bCs/>
          <w:highlight w:val="none"/>
        </w:rPr>
        <w:t xml:space="preserve"> statistische Code Analyse</w:t>
      </w:r>
      <w:r>
        <w:rPr>
          <w:b w:val="0"/>
          <w:bCs w:val="0"/>
          <w:highlight w:val="none"/>
        </w:rPr>
        <w:t xml:space="preserve">; Kosten unbekannt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788"/>
        <w:numPr>
          <w:ilvl w:val="0"/>
          <w:numId w:val="48"/>
        </w:numPr>
        <w:pBdr/>
        <w:spacing/>
        <w:ind/>
        <w:rPr>
          <w:b w:val="0"/>
          <w:bCs w:val="0"/>
          <w:highlight w:val="none"/>
        </w:rPr>
      </w:pPr>
      <w:r>
        <w:rPr>
          <w:b w:val="0"/>
          <w:bCs w:val="0"/>
          <w:highlight w:val="none"/>
        </w:rPr>
        <w:t xml:space="preserve">Detektion v</w:t>
      </w:r>
      <w:r>
        <w:rPr>
          <w:b/>
          <w:bCs/>
          <w:highlight w:val="none"/>
        </w:rPr>
        <w:t xml:space="preserve"> KI in generierten Bildern</w:t>
      </w:r>
      <w:r>
        <w:rPr>
          <w:b w:val="0"/>
          <w:bCs w:val="0"/>
          <w:highlight w:val="none"/>
        </w:rPr>
        <w:t xml:space="preserve">; Kosten unbekannt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Style w:val="788"/>
        <w:numPr>
          <w:ilvl w:val="0"/>
          <w:numId w:val="48"/>
        </w:numPr>
        <w:pBdr/>
        <w:spacing/>
        <w:ind/>
        <w:rPr>
          <w:b w:val="0"/>
          <w:bCs w:val="0"/>
          <w:highlight w:val="none"/>
        </w:rPr>
      </w:pPr>
      <w:r>
        <w:rPr>
          <w:b/>
          <w:bCs/>
          <w:highlight w:val="none"/>
        </w:rPr>
        <w:t xml:space="preserve">Logdatenanalyse</w:t>
      </w:r>
      <w:r>
        <w:rPr>
          <w:b w:val="0"/>
          <w:bCs w:val="0"/>
          <w:highlight w:val="none"/>
        </w:rPr>
        <w:t xml:space="preserve">; Kosten unbekannt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  <w:highlight w:val="none"/>
        </w:rPr>
      </w:pPr>
      <w:r>
        <w:rPr>
          <w:b/>
          <w:bCs/>
          <w:highlight w:val="none"/>
        </w:rPr>
        <w:t xml:space="preserve">grundrechtssensibel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788"/>
        <w:numPr>
          <w:ilvl w:val="0"/>
          <w:numId w:val="38"/>
        </w:numPr>
        <w:pBdr/>
        <w:spacing/>
        <w:ind/>
        <w:rPr>
          <w:highlight w:val="none"/>
        </w:rPr>
      </w:pPr>
      <w:r>
        <w:rPr>
          <w:highlight w:val="none"/>
        </w:rPr>
        <w:t xml:space="preserve">AA-Fördermaßnahme: “Krisenprävention/ Preview”</w:t>
      </w:r>
      <w:r>
        <w:rPr>
          <w:highlight w:val="none"/>
        </w:rPr>
      </w:r>
      <w:r>
        <w:rPr>
          <w:highlight w:val="none"/>
        </w:rPr>
      </w:r>
    </w:p>
    <w:p>
      <w:pPr>
        <w:pStyle w:val="788"/>
        <w:numPr>
          <w:ilvl w:val="0"/>
          <w:numId w:val="39"/>
        </w:numPr>
        <w:pBdr/>
        <w:spacing/>
        <w:ind/>
        <w:rPr>
          <w:highlight w:val="none"/>
        </w:rPr>
      </w:pPr>
      <w:r>
        <w:rPr>
          <w:highlight w:val="none"/>
        </w:rPr>
        <w:t xml:space="preserve">Kosten: bisher 2,48 Mio. verausgabt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b/>
          <w:bCs/>
          <w:highlight w:val="none"/>
        </w:rPr>
        <w:t xml:space="preserve">Tierisch (und ein bisschen lustig)</w:t>
      </w:r>
      <w:r>
        <w:rPr>
          <w:highlight w:val="none"/>
        </w:rPr>
      </w:r>
    </w:p>
    <w:p>
      <w:pPr>
        <w:pStyle w:val="788"/>
        <w:numPr>
          <w:ilvl w:val="0"/>
          <w:numId w:val="40"/>
        </w:numPr>
        <w:pBdr/>
        <w:spacing/>
        <w:ind/>
        <w:rPr/>
      </w:pPr>
      <w:r>
        <w:t xml:space="preserve">BfN ((Bundesamt f Naturschutz)-Forschungsvorhaben: “</w:t>
      </w:r>
      <w:r>
        <w:rPr>
          <w:b/>
          <w:bCs/>
        </w:rPr>
        <w:t xml:space="preserve">BeesUp </w:t>
      </w:r>
      <w:r>
        <w:t xml:space="preserve">- </w:t>
      </w:r>
      <w:r>
        <w:rPr>
          <w:b/>
          <w:bCs/>
        </w:rPr>
        <w:t xml:space="preserve">Bundesprogramm Biolog. Vielfalt</w:t>
      </w:r>
      <w:r>
        <w:t xml:space="preserve">”)</w:t>
      </w:r>
      <w:r/>
    </w:p>
    <w:p>
      <w:pPr>
        <w:pStyle w:val="788"/>
        <w:numPr>
          <w:ilvl w:val="1"/>
          <w:numId w:val="40"/>
        </w:numPr>
        <w:pBdr/>
        <w:spacing/>
        <w:ind/>
        <w:rPr/>
      </w:pPr>
      <w:r>
        <w:rPr>
          <w:highlight w:val="none"/>
        </w:rPr>
        <w:t xml:space="preserve">Kosten: 3,5 Mio. EUR</w:t>
      </w:r>
      <w:r/>
    </w:p>
    <w:p>
      <w:pPr>
        <w:pStyle w:val="788"/>
        <w:numPr>
          <w:ilvl w:val="0"/>
          <w:numId w:val="42"/>
        </w:numPr>
        <w:pBdr/>
        <w:spacing/>
        <w:ind/>
        <w:rPr/>
      </w:pPr>
      <w:r>
        <w:t xml:space="preserve">BMEL: “</w:t>
      </w:r>
      <w:r>
        <w:t xml:space="preserve">Verbundprojekt: Innovativer Data-Science-basierter Ansatz zur </w:t>
      </w:r>
      <w:r>
        <w:rPr>
          <w:b/>
          <w:bCs/>
        </w:rPr>
        <w:t xml:space="preserve">Gesundheitsüberwachung bei Kalb und Jungrind</w:t>
      </w:r>
      <w:r>
        <w:t xml:space="preserve"> über die gezielte Verknüpfung praxisrelevanter digitaler Daten und die Etablierung neuartiger Benchmarking-Parameter (</w:t>
      </w:r>
      <w:r>
        <w:rPr>
          <w:b/>
          <w:bCs/>
        </w:rPr>
        <w:t xml:space="preserve">InnoKalb</w:t>
      </w:r>
      <w:r>
        <w:t xml:space="preserve">)</w:t>
      </w:r>
      <w:r>
        <w:t xml:space="preserve">”</w:t>
      </w:r>
      <w:r/>
    </w:p>
    <w:p>
      <w:pPr>
        <w:pStyle w:val="788"/>
        <w:numPr>
          <w:ilvl w:val="1"/>
          <w:numId w:val="42"/>
        </w:numPr>
        <w:pBdr/>
        <w:spacing/>
        <w:ind/>
        <w:rPr>
          <w:highlight w:val="none"/>
        </w:rPr>
      </w:pPr>
      <w:r>
        <w:rPr>
          <w:highlight w:val="none"/>
        </w:rPr>
        <w:t xml:space="preserve">Kosten: 0,9 Mio. EUR</w:t>
      </w:r>
      <w:r>
        <w:rPr>
          <w:highlight w:val="none"/>
        </w:rPr>
      </w:r>
      <w:r>
        <w:rPr>
          <w:highlight w:val="none"/>
        </w:rPr>
      </w:r>
    </w:p>
    <w:p>
      <w:pPr>
        <w:pStyle w:val="788"/>
        <w:numPr>
          <w:ilvl w:val="0"/>
          <w:numId w:val="49"/>
        </w:numPr>
        <w:pBdr/>
        <w:spacing/>
        <w:ind/>
        <w:rPr/>
      </w:pPr>
      <w:r>
        <w:rPr>
          <w:b/>
          <w:bCs/>
        </w:rPr>
        <w:t xml:space="preserve">BMEL:</w:t>
      </w:r>
      <w:r>
        <w:t xml:space="preserve"> </w:t>
      </w:r>
      <w:r>
        <w:t xml:space="preserve">Verbundprojekt: Entwicklung eines Detektionsverfahrens f Wolfsangriffe (</w:t>
      </w:r>
      <w:r>
        <w:rPr>
          <w:b/>
          <w:bCs/>
          <w:highlight w:val="yellow"/>
        </w:rPr>
        <w:t xml:space="preserve">VerWolf</w:t>
      </w:r>
      <w:r>
        <w:t xml:space="preserve">)</w:t>
      </w:r>
      <w:r/>
    </w:p>
    <w:p>
      <w:pPr>
        <w:pStyle w:val="788"/>
        <w:numPr>
          <w:ilvl w:val="0"/>
          <w:numId w:val="50"/>
        </w:numPr>
        <w:pBdr/>
        <w:spacing/>
        <w:ind/>
        <w:rPr/>
      </w:pPr>
      <w:r>
        <w:rPr>
          <w:b/>
          <w:bCs/>
          <w:highlight w:val="none"/>
        </w:rPr>
        <w:t xml:space="preserve">Kosten</w:t>
      </w:r>
      <w:r>
        <w:rPr>
          <w:highlight w:val="none"/>
        </w:rPr>
        <w:t xml:space="preserve">: 0,37 Mio. EUR</w:t>
      </w:r>
      <w:r/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sectPr>
      <w:headerReference w:type="default" r:id="rId9"/>
      <w:footnotePr/>
      <w:endnotePr/>
      <w:type w:val="nextPage"/>
      <w:pgSz w:h="16840" w:orient="landscape" w:w="11900"/>
      <w:pgMar w:top="1015" w:right="680" w:bottom="1440" w:left="448" w:header="306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pBdr/>
      <w:spacing/>
      <w:ind/>
      <w:jc w:val="right"/>
      <w:rPr/>
    </w:pPr>
    <w:fldSimple w:instr="PAGE \* MERGEFORMAT">
      <w:r>
        <w:t xml:space="preserve">1</w:t>
      </w:r>
    </w:fldSimple>
    <w:r/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142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86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502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718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8">
    <w:lvl w:ilvl="0">
      <w:isLgl w:val="false"/>
      <w:lvlJc w:val="left"/>
      <w:lvlText w:val="o"/>
      <w:numFmt w:val="bullet"/>
      <w:pPr>
        <w:pBdr/>
        <w:spacing/>
        <w:ind w:hanging="360" w:left="1417"/>
      </w:pPr>
      <w:rPr>
        <w:rFonts w:ascii="Courier New" w:hAnsi="Courier New" w:eastAsia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9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1">
    <w:lvl w:ilvl="0">
      <w:isLgl w:val="false"/>
      <w:lvlJc w:val="left"/>
      <w:lvlText w:val="o"/>
      <w:numFmt w:val="bullet"/>
      <w:pPr>
        <w:pBdr/>
        <w:spacing/>
        <w:ind w:hanging="360" w:left="1417"/>
      </w:pPr>
      <w:rPr>
        <w:rFonts w:ascii="Courier New" w:hAnsi="Courier New" w:eastAsia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4">
    <w:lvl w:ilvl="0">
      <w:isLgl w:val="false"/>
      <w:lvlJc w:val="left"/>
      <w:lvlText w:val="o"/>
      <w:numFmt w:val="bullet"/>
      <w:pPr>
        <w:pBdr/>
        <w:spacing/>
        <w:ind w:hanging="360" w:left="1417"/>
      </w:pPr>
      <w:rPr>
        <w:rFonts w:ascii="Courier New" w:hAnsi="Courier New" w:eastAsia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6">
    <w:lvl w:ilvl="0">
      <w:isLgl w:val="false"/>
      <w:lvlJc w:val="left"/>
      <w:lvlText w:val="o"/>
      <w:numFmt w:val="bullet"/>
      <w:pPr>
        <w:pBdr/>
        <w:spacing/>
        <w:ind w:hanging="360" w:left="1417"/>
      </w:pPr>
      <w:rPr>
        <w:rFonts w:ascii="Courier New" w:hAnsi="Courier New" w:eastAsia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8">
    <w:lvl w:ilvl="0">
      <w:isLgl w:val="false"/>
      <w:lvlJc w:val="left"/>
      <w:lvlText w:val="o"/>
      <w:numFmt w:val="bullet"/>
      <w:pPr>
        <w:pBdr/>
        <w:spacing/>
        <w:ind w:hanging="360" w:left="1417"/>
      </w:pPr>
      <w:rPr>
        <w:rFonts w:ascii="Courier New" w:hAnsi="Courier New" w:eastAsia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0">
    <w:lvl w:ilvl="0">
      <w:isLgl w:val="false"/>
      <w:lvlJc w:val="left"/>
      <w:lvlText w:val="o"/>
      <w:numFmt w:val="bullet"/>
      <w:pPr>
        <w:pBdr/>
        <w:spacing/>
        <w:ind w:hanging="360" w:left="1417"/>
      </w:pPr>
      <w:rPr>
        <w:rFonts w:ascii="Courier New" w:hAnsi="Courier New" w:eastAsia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3">
    <w:lvl w:ilvl="0">
      <w:isLgl w:val="false"/>
      <w:lvlJc w:val="left"/>
      <w:lvlText w:val="o"/>
      <w:numFmt w:val="bullet"/>
      <w:pPr>
        <w:pBdr/>
        <w:spacing/>
        <w:ind w:hanging="360" w:left="1417"/>
      </w:pPr>
      <w:rPr>
        <w:rFonts w:ascii="Courier New" w:hAnsi="Courier New" w:eastAsia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142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86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502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718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8">
    <w:lvl w:ilvl="0">
      <w:isLgl w:val="false"/>
      <w:lvlJc w:val="left"/>
      <w:lvlText w:val="o"/>
      <w:numFmt w:val="bullet"/>
      <w:pPr>
        <w:pBdr/>
        <w:spacing/>
        <w:ind w:hanging="360" w:left="1417"/>
      </w:pPr>
      <w:rPr>
        <w:rFonts w:ascii="Courier New" w:hAnsi="Courier New" w:eastAsia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0">
    <w:lvl w:ilvl="0">
      <w:isLgl w:val="false"/>
      <w:lvlJc w:val="left"/>
      <w:lvlText w:val="o"/>
      <w:numFmt w:val="bullet"/>
      <w:pPr>
        <w:pBdr/>
        <w:spacing/>
        <w:ind w:hanging="360" w:left="1417"/>
      </w:pPr>
      <w:rPr>
        <w:rFonts w:ascii="Courier New" w:hAnsi="Courier New" w:eastAsia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3">
    <w:lvl w:ilvl="0">
      <w:isLgl w:val="false"/>
      <w:lvlJc w:val="left"/>
      <w:lvlText w:val="o"/>
      <w:numFmt w:val="bullet"/>
      <w:pPr>
        <w:pBdr/>
        <w:spacing/>
        <w:ind w:hanging="360" w:left="1417"/>
      </w:pPr>
      <w:rPr>
        <w:rFonts w:ascii="Courier New" w:hAnsi="Courier New" w:eastAsia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5">
    <w:lvl w:ilvl="0">
      <w:isLgl w:val="false"/>
      <w:lvlJc w:val="left"/>
      <w:lvlText w:val="o"/>
      <w:numFmt w:val="bullet"/>
      <w:pPr>
        <w:pBdr/>
        <w:spacing/>
        <w:ind w:hanging="360" w:left="1417"/>
      </w:pPr>
      <w:rPr>
        <w:rFonts w:ascii="Courier New" w:hAnsi="Courier New" w:eastAsia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7">
    <w:lvl w:ilvl="0">
      <w:isLgl w:val="false"/>
      <w:lvlJc w:val="left"/>
      <w:lvlText w:val="o"/>
      <w:numFmt w:val="bullet"/>
      <w:pPr>
        <w:pBdr/>
        <w:spacing/>
        <w:ind w:hanging="360" w:left="1417"/>
      </w:pPr>
      <w:rPr>
        <w:rFonts w:ascii="Courier New" w:hAnsi="Courier New" w:eastAsia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ascii="Symbol" w:hAnsi="Symbol" w:eastAsia="Symbol" w:cs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9">
    <w:lvl w:ilvl="0">
      <w:isLgl w:val="false"/>
      <w:lvlJc w:val="left"/>
      <w:lvlText w:val="o"/>
      <w:numFmt w:val="bullet"/>
      <w:pPr>
        <w:pBdr/>
        <w:spacing/>
        <w:ind w:hanging="360" w:left="1417"/>
      </w:pPr>
      <w:rPr>
        <w:rFonts w:ascii="Courier New" w:hAnsi="Courier New" w:eastAsia="Courier New" w:cs="Courier New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0">
    <w:name w:val="Heading 1"/>
    <w:basedOn w:val="946"/>
    <w:next w:val="946"/>
    <w:link w:val="77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71">
    <w:name w:val="Heading 1 Char"/>
    <w:basedOn w:val="947"/>
    <w:link w:val="77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72">
    <w:name w:val="Heading 2"/>
    <w:basedOn w:val="946"/>
    <w:next w:val="946"/>
    <w:link w:val="77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73">
    <w:name w:val="Heading 2 Char"/>
    <w:basedOn w:val="947"/>
    <w:link w:val="77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74">
    <w:name w:val="Heading 3"/>
    <w:basedOn w:val="946"/>
    <w:next w:val="946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75">
    <w:name w:val="Heading 3 Char"/>
    <w:basedOn w:val="947"/>
    <w:link w:val="77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76">
    <w:name w:val="Heading 4"/>
    <w:basedOn w:val="946"/>
    <w:next w:val="946"/>
    <w:link w:val="77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7">
    <w:name w:val="Heading 4 Char"/>
    <w:basedOn w:val="947"/>
    <w:link w:val="77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78">
    <w:name w:val="Heading 5"/>
    <w:basedOn w:val="946"/>
    <w:next w:val="946"/>
    <w:link w:val="77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9">
    <w:name w:val="Heading 5 Char"/>
    <w:basedOn w:val="947"/>
    <w:link w:val="77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80">
    <w:name w:val="Heading 6"/>
    <w:basedOn w:val="946"/>
    <w:next w:val="946"/>
    <w:link w:val="78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1">
    <w:name w:val="Heading 6 Char"/>
    <w:basedOn w:val="947"/>
    <w:link w:val="78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82">
    <w:name w:val="Heading 7"/>
    <w:basedOn w:val="946"/>
    <w:next w:val="946"/>
    <w:link w:val="78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3">
    <w:name w:val="Heading 7 Char"/>
    <w:basedOn w:val="947"/>
    <w:link w:val="78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4">
    <w:name w:val="Heading 8"/>
    <w:basedOn w:val="946"/>
    <w:next w:val="946"/>
    <w:link w:val="78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5">
    <w:name w:val="Heading 8 Char"/>
    <w:basedOn w:val="947"/>
    <w:link w:val="78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86">
    <w:name w:val="Heading 9"/>
    <w:basedOn w:val="946"/>
    <w:next w:val="946"/>
    <w:link w:val="78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7">
    <w:name w:val="Heading 9 Char"/>
    <w:basedOn w:val="947"/>
    <w:link w:val="78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88">
    <w:name w:val="List Paragraph"/>
    <w:basedOn w:val="946"/>
    <w:uiPriority w:val="34"/>
    <w:qFormat/>
    <w:pPr>
      <w:pBdr/>
      <w:spacing/>
      <w:ind w:left="720"/>
      <w:contextualSpacing w:val="true"/>
    </w:pPr>
  </w:style>
  <w:style w:type="paragraph" w:styleId="789">
    <w:name w:val="No Spacing"/>
    <w:uiPriority w:val="1"/>
    <w:qFormat/>
    <w:pPr>
      <w:pBdr/>
      <w:spacing w:after="0" w:before="0" w:line="240" w:lineRule="auto"/>
      <w:ind/>
    </w:pPr>
  </w:style>
  <w:style w:type="paragraph" w:styleId="790">
    <w:name w:val="Title"/>
    <w:basedOn w:val="946"/>
    <w:next w:val="946"/>
    <w:link w:val="79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1">
    <w:name w:val="Title Char"/>
    <w:basedOn w:val="947"/>
    <w:link w:val="790"/>
    <w:uiPriority w:val="10"/>
    <w:pPr>
      <w:pBdr/>
      <w:spacing/>
      <w:ind/>
    </w:pPr>
    <w:rPr>
      <w:sz w:val="48"/>
      <w:szCs w:val="48"/>
    </w:rPr>
  </w:style>
  <w:style w:type="paragraph" w:styleId="792">
    <w:name w:val="Subtitle"/>
    <w:basedOn w:val="946"/>
    <w:next w:val="946"/>
    <w:link w:val="79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3">
    <w:name w:val="Subtitle Char"/>
    <w:basedOn w:val="947"/>
    <w:link w:val="792"/>
    <w:uiPriority w:val="11"/>
    <w:pPr>
      <w:pBdr/>
      <w:spacing/>
      <w:ind/>
    </w:pPr>
    <w:rPr>
      <w:sz w:val="24"/>
      <w:szCs w:val="24"/>
    </w:rPr>
  </w:style>
  <w:style w:type="paragraph" w:styleId="794">
    <w:name w:val="Quote"/>
    <w:basedOn w:val="946"/>
    <w:next w:val="946"/>
    <w:link w:val="795"/>
    <w:uiPriority w:val="29"/>
    <w:qFormat/>
    <w:pPr>
      <w:pBdr/>
      <w:spacing/>
      <w:ind w:right="720" w:left="720"/>
    </w:pPr>
    <w:rPr>
      <w:i/>
    </w:rPr>
  </w:style>
  <w:style w:type="character" w:styleId="795">
    <w:name w:val="Quote Char"/>
    <w:link w:val="794"/>
    <w:uiPriority w:val="29"/>
    <w:pPr>
      <w:pBdr/>
      <w:spacing/>
      <w:ind/>
    </w:pPr>
    <w:rPr>
      <w:i/>
    </w:rPr>
  </w:style>
  <w:style w:type="paragraph" w:styleId="796">
    <w:name w:val="Intense Quote"/>
    <w:basedOn w:val="946"/>
    <w:next w:val="946"/>
    <w:link w:val="79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97">
    <w:name w:val="Intense Quote Char"/>
    <w:link w:val="796"/>
    <w:uiPriority w:val="30"/>
    <w:pPr>
      <w:pBdr/>
      <w:spacing/>
      <w:ind/>
    </w:pPr>
    <w:rPr>
      <w:i/>
    </w:rPr>
  </w:style>
  <w:style w:type="character" w:styleId="798">
    <w:name w:val="Header Char"/>
    <w:basedOn w:val="947"/>
    <w:link w:val="950"/>
    <w:uiPriority w:val="99"/>
    <w:pPr>
      <w:pBdr/>
      <w:spacing/>
      <w:ind/>
    </w:pPr>
  </w:style>
  <w:style w:type="character" w:styleId="799">
    <w:name w:val="Footer Char"/>
    <w:basedOn w:val="947"/>
    <w:link w:val="952"/>
    <w:uiPriority w:val="99"/>
    <w:pPr>
      <w:pBdr/>
      <w:spacing/>
      <w:ind/>
    </w:pPr>
  </w:style>
  <w:style w:type="paragraph" w:styleId="800">
    <w:name w:val="Caption"/>
    <w:basedOn w:val="946"/>
    <w:next w:val="94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1">
    <w:name w:val="Caption Char"/>
    <w:basedOn w:val="800"/>
    <w:link w:val="952"/>
    <w:uiPriority w:val="99"/>
    <w:pPr>
      <w:pBdr/>
      <w:spacing/>
      <w:ind/>
    </w:pPr>
  </w:style>
  <w:style w:type="table" w:styleId="802">
    <w:name w:val="Table Grid"/>
    <w:basedOn w:val="94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Table Grid Light"/>
    <w:basedOn w:val="9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1"/>
    <w:basedOn w:val="9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2"/>
    <w:basedOn w:val="94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Plain Table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Plain Table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Plain Table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1 Light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1 Light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1 Light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2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2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2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3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3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3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"/>
    <w:basedOn w:val="9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1"/>
    <w:basedOn w:val="9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 - Accent 2"/>
    <w:basedOn w:val="9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4 - Accent 3"/>
    <w:basedOn w:val="9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4 - Accent 4"/>
    <w:basedOn w:val="9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4 - Accent 5"/>
    <w:basedOn w:val="9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4 - Accent 6"/>
    <w:basedOn w:val="9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5 Dark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5 Dark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5 Dark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5 Dark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6 Colorful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6 Colorful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6 Colorful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7 Colorful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7 Colorful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7 Colorful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7 Colorful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1 Light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1 Light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1 Light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2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2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2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3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3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3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4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4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4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5 Dark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5 Dark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5 Dark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5 Dark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6 Colorful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6 Colorful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6 Colorful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7 Colorful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7 Colorful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7 Colorful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1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2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3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4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5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ned - Accent 6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1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 2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3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&amp; Lined - Accent 4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&amp; Lined - Accent 5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 - Accent 6"/>
    <w:basedOn w:val="9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1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2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- Accent 3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- Accent 4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- Accent 5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- Accent 6"/>
    <w:basedOn w:val="9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9">
    <w:name w:val="footnote text"/>
    <w:basedOn w:val="946"/>
    <w:link w:val="93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0">
    <w:name w:val="Footnote Text Char"/>
    <w:link w:val="929"/>
    <w:uiPriority w:val="99"/>
    <w:pPr>
      <w:pBdr/>
      <w:spacing/>
      <w:ind/>
    </w:pPr>
    <w:rPr>
      <w:sz w:val="18"/>
    </w:rPr>
  </w:style>
  <w:style w:type="character" w:styleId="931">
    <w:name w:val="footnote reference"/>
    <w:basedOn w:val="947"/>
    <w:uiPriority w:val="99"/>
    <w:unhideWhenUsed/>
    <w:pPr>
      <w:pBdr/>
      <w:spacing/>
      <w:ind/>
    </w:pPr>
    <w:rPr>
      <w:vertAlign w:val="superscript"/>
    </w:rPr>
  </w:style>
  <w:style w:type="paragraph" w:styleId="932">
    <w:name w:val="endnote text"/>
    <w:basedOn w:val="946"/>
    <w:link w:val="93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33">
    <w:name w:val="Endnote Text Char"/>
    <w:link w:val="932"/>
    <w:uiPriority w:val="99"/>
    <w:pPr>
      <w:pBdr/>
      <w:spacing/>
      <w:ind/>
    </w:pPr>
    <w:rPr>
      <w:sz w:val="20"/>
    </w:rPr>
  </w:style>
  <w:style w:type="character" w:styleId="934">
    <w:name w:val="endnote reference"/>
    <w:basedOn w:val="947"/>
    <w:uiPriority w:val="99"/>
    <w:semiHidden/>
    <w:unhideWhenUsed/>
    <w:pPr>
      <w:pBdr/>
      <w:spacing/>
      <w:ind/>
    </w:pPr>
    <w:rPr>
      <w:vertAlign w:val="superscript"/>
    </w:rPr>
  </w:style>
  <w:style w:type="paragraph" w:styleId="935">
    <w:name w:val="toc 1"/>
    <w:basedOn w:val="946"/>
    <w:next w:val="946"/>
    <w:uiPriority w:val="39"/>
    <w:unhideWhenUsed/>
    <w:pPr>
      <w:pBdr/>
      <w:spacing w:after="57"/>
      <w:ind w:right="0" w:firstLine="0" w:left="0"/>
    </w:pPr>
  </w:style>
  <w:style w:type="paragraph" w:styleId="936">
    <w:name w:val="toc 2"/>
    <w:basedOn w:val="946"/>
    <w:next w:val="946"/>
    <w:uiPriority w:val="39"/>
    <w:unhideWhenUsed/>
    <w:pPr>
      <w:pBdr/>
      <w:spacing w:after="57"/>
      <w:ind w:right="0" w:firstLine="0" w:left="283"/>
    </w:pPr>
  </w:style>
  <w:style w:type="paragraph" w:styleId="937">
    <w:name w:val="toc 3"/>
    <w:basedOn w:val="946"/>
    <w:next w:val="946"/>
    <w:uiPriority w:val="39"/>
    <w:unhideWhenUsed/>
    <w:pPr>
      <w:pBdr/>
      <w:spacing w:after="57"/>
      <w:ind w:right="0" w:firstLine="0" w:left="567"/>
    </w:pPr>
  </w:style>
  <w:style w:type="paragraph" w:styleId="938">
    <w:name w:val="toc 4"/>
    <w:basedOn w:val="946"/>
    <w:next w:val="946"/>
    <w:uiPriority w:val="39"/>
    <w:unhideWhenUsed/>
    <w:pPr>
      <w:pBdr/>
      <w:spacing w:after="57"/>
      <w:ind w:right="0" w:firstLine="0" w:left="850"/>
    </w:pPr>
  </w:style>
  <w:style w:type="paragraph" w:styleId="939">
    <w:name w:val="toc 5"/>
    <w:basedOn w:val="946"/>
    <w:next w:val="946"/>
    <w:uiPriority w:val="39"/>
    <w:unhideWhenUsed/>
    <w:pPr>
      <w:pBdr/>
      <w:spacing w:after="57"/>
      <w:ind w:right="0" w:firstLine="0" w:left="1134"/>
    </w:pPr>
  </w:style>
  <w:style w:type="paragraph" w:styleId="940">
    <w:name w:val="toc 6"/>
    <w:basedOn w:val="946"/>
    <w:next w:val="946"/>
    <w:uiPriority w:val="39"/>
    <w:unhideWhenUsed/>
    <w:pPr>
      <w:pBdr/>
      <w:spacing w:after="57"/>
      <w:ind w:right="0" w:firstLine="0" w:left="1417"/>
    </w:pPr>
  </w:style>
  <w:style w:type="paragraph" w:styleId="941">
    <w:name w:val="toc 7"/>
    <w:basedOn w:val="946"/>
    <w:next w:val="946"/>
    <w:uiPriority w:val="39"/>
    <w:unhideWhenUsed/>
    <w:pPr>
      <w:pBdr/>
      <w:spacing w:after="57"/>
      <w:ind w:right="0" w:firstLine="0" w:left="1701"/>
    </w:pPr>
  </w:style>
  <w:style w:type="paragraph" w:styleId="942">
    <w:name w:val="toc 8"/>
    <w:basedOn w:val="946"/>
    <w:next w:val="946"/>
    <w:uiPriority w:val="39"/>
    <w:unhideWhenUsed/>
    <w:pPr>
      <w:pBdr/>
      <w:spacing w:after="57"/>
      <w:ind w:right="0" w:firstLine="0" w:left="1984"/>
    </w:pPr>
  </w:style>
  <w:style w:type="paragraph" w:styleId="943">
    <w:name w:val="toc 9"/>
    <w:basedOn w:val="946"/>
    <w:next w:val="946"/>
    <w:uiPriority w:val="39"/>
    <w:unhideWhenUsed/>
    <w:pPr>
      <w:pBdr/>
      <w:spacing w:after="57"/>
      <w:ind w:right="0" w:firstLine="0" w:left="2268"/>
    </w:pPr>
  </w:style>
  <w:style w:type="paragraph" w:styleId="944">
    <w:name w:val="TOC Heading"/>
    <w:uiPriority w:val="39"/>
    <w:unhideWhenUsed/>
    <w:pPr>
      <w:pBdr/>
      <w:spacing/>
      <w:ind/>
    </w:pPr>
  </w:style>
  <w:style w:type="paragraph" w:styleId="945">
    <w:name w:val="table of figures"/>
    <w:basedOn w:val="946"/>
    <w:next w:val="946"/>
    <w:uiPriority w:val="99"/>
    <w:unhideWhenUsed/>
    <w:pPr>
      <w:pBdr/>
      <w:spacing w:after="0" w:afterAutospacing="0"/>
      <w:ind/>
    </w:pPr>
  </w:style>
  <w:style w:type="paragraph" w:styleId="946" w:default="1">
    <w:name w:val="Normal"/>
    <w:qFormat/>
    <w:pPr>
      <w:pBdr/>
      <w:spacing/>
      <w:ind/>
    </w:pPr>
  </w:style>
  <w:style w:type="character" w:styleId="947" w:default="1">
    <w:name w:val="Default Paragraph Font"/>
    <w:uiPriority w:val="1"/>
    <w:semiHidden/>
    <w:unhideWhenUsed/>
    <w:pPr>
      <w:pBdr/>
      <w:spacing/>
      <w:ind/>
    </w:pPr>
  </w:style>
  <w:style w:type="table" w:styleId="94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9" w:default="1">
    <w:name w:val="No List"/>
    <w:uiPriority w:val="99"/>
    <w:semiHidden/>
    <w:unhideWhenUsed/>
    <w:pPr>
      <w:pBdr/>
      <w:spacing/>
      <w:ind/>
    </w:pPr>
  </w:style>
  <w:style w:type="paragraph" w:styleId="950">
    <w:name w:val="Header"/>
    <w:basedOn w:val="946"/>
    <w:link w:val="951"/>
    <w:uiPriority w:val="99"/>
    <w:unhideWhenUsed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character" w:styleId="951" w:customStyle="1">
    <w:name w:val="页眉 字符"/>
    <w:basedOn w:val="947"/>
    <w:link w:val="950"/>
    <w:uiPriority w:val="99"/>
    <w:pPr>
      <w:pBdr/>
      <w:spacing/>
      <w:ind/>
    </w:pPr>
    <w:rPr>
      <w:sz w:val="18"/>
      <w:szCs w:val="18"/>
    </w:rPr>
  </w:style>
  <w:style w:type="paragraph" w:styleId="952">
    <w:name w:val="Footer"/>
    <w:basedOn w:val="946"/>
    <w:link w:val="953"/>
    <w:uiPriority w:val="99"/>
    <w:unhideWhenUsed/>
    <w:pPr>
      <w:pBdr/>
      <w:tabs>
        <w:tab w:val="center" w:leader="none" w:pos="4153"/>
        <w:tab w:val="right" w:leader="none" w:pos="8306"/>
      </w:tabs>
      <w:spacing/>
      <w:ind/>
    </w:pPr>
    <w:rPr>
      <w:sz w:val="18"/>
      <w:szCs w:val="18"/>
    </w:rPr>
  </w:style>
  <w:style w:type="character" w:styleId="953" w:customStyle="1">
    <w:name w:val="页脚 字符"/>
    <w:basedOn w:val="947"/>
    <w:link w:val="952"/>
    <w:uiPriority w:val="99"/>
    <w:pPr>
      <w:pBdr/>
      <w:spacing/>
      <w:ind/>
    </w:pPr>
    <w:rPr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Base/>
  <HyperlinksChanged>false</HyperlinksChanged>
  <LinksUpToDate>false</LinksUpToDate>
  <Manager/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Anke Domscheit-Berg, MdB</cp:lastModifiedBy>
  <cp:revision>6</cp:revision>
  <dcterms:created xsi:type="dcterms:W3CDTF">2019-09-18T07:23:00Z</dcterms:created>
  <dcterms:modified xsi:type="dcterms:W3CDTF">2024-07-11T08:13:25Z</dcterms:modified>
  <cp:category/>
</cp:coreProperties>
</file>